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17C9FB">
      <w:pPr>
        <w:spacing w:line="640" w:lineRule="exact"/>
        <w:jc w:val="center"/>
        <w:rPr>
          <w:rFonts w:ascii="Times New Roman" w:hAnsi="Times New Roman" w:eastAsia="方正小标宋简体" w:cs="Times New Roman"/>
          <w:color w:val="000000"/>
          <w:sz w:val="44"/>
          <w:szCs w:val="44"/>
        </w:rPr>
      </w:pPr>
      <w:r>
        <w:rPr>
          <w:rFonts w:hint="eastAsia" w:ascii="Times New Roman" w:hAnsi="Times New Roman" w:eastAsia="方正小标宋简体" w:cs="方正小标宋简体"/>
          <w:color w:val="000000"/>
          <w:sz w:val="44"/>
          <w:szCs w:val="44"/>
        </w:rPr>
        <w:t>晋江市市场监督管理局</w:t>
      </w:r>
    </w:p>
    <w:p w14:paraId="39E327D8">
      <w:pPr>
        <w:spacing w:line="640" w:lineRule="exact"/>
        <w:jc w:val="center"/>
        <w:rPr>
          <w:rFonts w:ascii="Times New Roman" w:hAnsi="Times New Roman" w:eastAsia="方正小标宋简体" w:cs="Times New Roman"/>
          <w:color w:val="000000"/>
          <w:sz w:val="44"/>
          <w:szCs w:val="44"/>
        </w:rPr>
      </w:pPr>
      <w:r>
        <w:rPr>
          <w:rFonts w:hint="eastAsia" w:ascii="Times New Roman" w:hAnsi="Times New Roman" w:eastAsia="方正小标宋简体" w:cs="方正小标宋简体"/>
          <w:color w:val="000000"/>
          <w:sz w:val="44"/>
          <w:szCs w:val="44"/>
        </w:rPr>
        <w:t>行政处罚决定书</w:t>
      </w:r>
    </w:p>
    <w:p w14:paraId="42FB555A">
      <w:pPr>
        <w:spacing w:line="640" w:lineRule="exact"/>
        <w:jc w:val="center"/>
        <w:rPr>
          <w:rFonts w:ascii="仿宋_GB2312" w:hAnsi="Times New Roman" w:eastAsia="仿宋_GB2312" w:cs="仿宋_GB2312"/>
          <w:sz w:val="32"/>
          <w:szCs w:val="32"/>
        </w:rPr>
      </w:pPr>
      <w:r>
        <w:pict>
          <v:shape id="_x0000_s1074" o:spid="_x0000_s1074" o:spt="32" type="#_x0000_t32" style="position:absolute;left:0pt;margin-left:2pt;margin-top:1638pt;height:0.1pt;width:453.7pt;z-index:251659264;mso-width-relative:page;mso-height-relative:page;" filled="f" coordsize="21600,21600">
            <v:path arrowok="t"/>
            <v:fill on="f" focussize="0,0"/>
            <v:stroke weight="1.5pt" endcap="square"/>
            <v:imagedata o:title=""/>
            <o:lock v:ext="edit"/>
          </v:shape>
        </w:pict>
      </w:r>
      <w:r>
        <w:rPr>
          <w:rFonts w:hint="eastAsia" w:ascii="仿宋_GB2312" w:hAnsi="Times New Roman" w:eastAsia="仿宋_GB2312" w:cs="仿宋_GB2312"/>
          <w:color w:val="000000"/>
          <w:sz w:val="32"/>
          <w:szCs w:val="32"/>
        </w:rPr>
        <w:t>晋市监处字 〔2022〕</w:t>
      </w:r>
      <w:r>
        <w:rPr>
          <w:rFonts w:hint="eastAsia" w:ascii="仿宋_GB2312" w:hAnsi="Times New Roman" w:eastAsia="仿宋_GB2312" w:cs="仿宋_GB2312"/>
          <w:sz w:val="32"/>
          <w:szCs w:val="32"/>
        </w:rPr>
        <w:t>15-28号</w:t>
      </w:r>
    </w:p>
    <w:p w14:paraId="2B52CB00">
      <w:pPr>
        <w:spacing w:line="58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当事人：晋江市信得源大药房有限公司</w:t>
      </w:r>
    </w:p>
    <w:p w14:paraId="544CCF38">
      <w:pPr>
        <w:spacing w:line="580" w:lineRule="exact"/>
        <w:rPr>
          <w:rFonts w:ascii="仿宋_GB2312" w:hAnsi="仿宋" w:eastAsia="仿宋_GB2312" w:cs="仿宋_GB2312"/>
          <w:kern w:val="1"/>
          <w:sz w:val="32"/>
          <w:szCs w:val="32"/>
        </w:rPr>
      </w:pPr>
      <w:r>
        <w:rPr>
          <w:rFonts w:hint="eastAsia" w:ascii="仿宋_GB2312" w:hAnsi="仿宋" w:eastAsia="仿宋_GB2312" w:cs="仿宋_GB2312"/>
          <w:kern w:val="1"/>
          <w:sz w:val="32"/>
          <w:szCs w:val="32"/>
        </w:rPr>
        <w:t>主体资格证照名称：营业执照</w:t>
      </w:r>
    </w:p>
    <w:p w14:paraId="602B6F06">
      <w:pPr>
        <w:spacing w:line="580" w:lineRule="exact"/>
        <w:ind w:left="140" w:hanging="14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统一社会信用代码：</w:t>
      </w:r>
      <w:r>
        <w:rPr>
          <w:rFonts w:ascii="仿宋_GB2312" w:hAnsi="仿宋" w:eastAsia="仿宋_GB2312" w:cs="仿宋_GB2312"/>
          <w:kern w:val="1"/>
          <w:sz w:val="32"/>
          <w:szCs w:val="32"/>
        </w:rPr>
        <w:t>91350582056108213G</w:t>
      </w:r>
    </w:p>
    <w:p w14:paraId="24A2FEA3">
      <w:pPr>
        <w:spacing w:line="580" w:lineRule="exact"/>
        <w:ind w:left="140" w:hanging="14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法定代表人：傅铭杰</w:t>
      </w:r>
    </w:p>
    <w:p w14:paraId="7B70F430">
      <w:pPr>
        <w:spacing w:line="580" w:lineRule="exact"/>
        <w:ind w:left="140" w:hanging="14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经营场所: 福建省泉州市晋江市新塘街道杏坂村新兴街176号</w:t>
      </w:r>
    </w:p>
    <w:p w14:paraId="60B9C5E4">
      <w:pPr>
        <w:spacing w:line="580" w:lineRule="exact"/>
        <w:ind w:left="140" w:hanging="14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经营范围：零售：中药饮片、中成药、化学药制剂、抗生素制剂、生化药品、生物制品、保健食品、预包装食品、二类医疗器械。</w:t>
      </w:r>
    </w:p>
    <w:p w14:paraId="77C05E91">
      <w:pPr>
        <w:spacing w:line="580" w:lineRule="exact"/>
        <w:ind w:firstLine="640" w:firstLineChars="20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2022年3月8日本局新塘所执法人员依法对福建省泉州市晋江市新塘街道杏坂村新兴街176号的晋江市信得源大药房有限公司进行检查，该公司法定代表人傅铭杰到场配合检查，现场正在从事药品零售，能提供营业执照、食品经营许可证及药品经营许可证，执法人员现场发现工作人员林玉玲（身份证：350582</w:t>
      </w:r>
      <w:r>
        <w:rPr>
          <w:rFonts w:hint="eastAsia" w:ascii="仿宋_GB2312" w:hAnsi="仿宋" w:eastAsia="仿宋_GB2312" w:cs="仿宋_GB2312"/>
          <w:kern w:val="1"/>
          <w:sz w:val="32"/>
          <w:szCs w:val="32"/>
          <w:lang w:val="en-US" w:eastAsia="zh-CN"/>
        </w:rPr>
        <w:t>************</w:t>
      </w:r>
      <w:r>
        <w:rPr>
          <w:rFonts w:hint="eastAsia" w:ascii="仿宋_GB2312" w:hAnsi="仿宋" w:eastAsia="仿宋_GB2312" w:cs="仿宋_GB2312"/>
          <w:kern w:val="1"/>
          <w:sz w:val="32"/>
          <w:szCs w:val="32"/>
        </w:rPr>
        <w:t>）健康证过期，仍在从事直接接触药品工作，其行为涉嫌直接接触药品人员健康证过期。即于2022年3月8日给予立案。</w:t>
      </w:r>
      <w:r>
        <w:rPr>
          <w:rFonts w:ascii="仿宋_GB2312" w:hAnsi="仿宋" w:eastAsia="仿宋_GB2312" w:cs="仿宋_GB2312"/>
          <w:kern w:val="1"/>
          <w:sz w:val="32"/>
          <w:szCs w:val="32"/>
        </w:rPr>
        <w:t xml:space="preserve">     </w:t>
      </w:r>
    </w:p>
    <w:p w14:paraId="3D42D2ED">
      <w:pPr>
        <w:spacing w:line="580" w:lineRule="exact"/>
        <w:ind w:firstLine="640" w:firstLineChars="20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经查实，当事人晋江市信得源大药房有限公司直接接触药品人员林玉玲（身份证：350582</w:t>
      </w:r>
      <w:r>
        <w:rPr>
          <w:rFonts w:hint="eastAsia" w:ascii="仿宋_GB2312" w:hAnsi="仿宋" w:eastAsia="仿宋_GB2312" w:cs="仿宋_GB2312"/>
          <w:kern w:val="1"/>
          <w:sz w:val="32"/>
          <w:szCs w:val="32"/>
          <w:lang w:val="en-US" w:eastAsia="zh-CN"/>
        </w:rPr>
        <w:t>************</w:t>
      </w:r>
      <w:bookmarkStart w:id="0" w:name="_GoBack"/>
      <w:bookmarkEnd w:id="0"/>
      <w:r>
        <w:rPr>
          <w:rFonts w:hint="eastAsia" w:ascii="仿宋_GB2312" w:hAnsi="仿宋" w:eastAsia="仿宋_GB2312" w:cs="仿宋_GB2312"/>
          <w:kern w:val="1"/>
          <w:sz w:val="32"/>
          <w:szCs w:val="32"/>
        </w:rPr>
        <w:t>）健康证过期，仍在从事直接接触药品工作。</w:t>
      </w:r>
    </w:p>
    <w:p w14:paraId="04816275">
      <w:pPr>
        <w:spacing w:line="580" w:lineRule="exact"/>
        <w:ind w:firstLine="645"/>
        <w:rPr>
          <w:rFonts w:ascii="仿宋_GB2312" w:hAnsi="仿宋" w:eastAsia="仿宋_GB2312" w:cs="仿宋_GB2312"/>
          <w:kern w:val="1"/>
          <w:sz w:val="32"/>
          <w:szCs w:val="32"/>
        </w:rPr>
      </w:pPr>
      <w:r>
        <w:rPr>
          <w:rFonts w:hint="eastAsia" w:ascii="仿宋_GB2312" w:hAnsi="仿宋" w:eastAsia="仿宋_GB2312" w:cs="仿宋_GB2312"/>
          <w:kern w:val="1"/>
          <w:sz w:val="32"/>
          <w:szCs w:val="32"/>
        </w:rPr>
        <w:t>上述事实，主要有以下证据证明：现场笔录、现场检查照片、询问笔录、当事人身份证复印件、营业执照复印件、食品经营许可证复印件、药品经营许可证复印件、工作人员身份证复印件、健康证复印件。</w:t>
      </w:r>
      <w:r>
        <w:rPr>
          <w:rFonts w:ascii="仿宋_GB2312" w:hAnsi="仿宋" w:eastAsia="仿宋_GB2312" w:cs="仿宋_GB2312"/>
          <w:kern w:val="1"/>
          <w:sz w:val="32"/>
          <w:szCs w:val="32"/>
        </w:rPr>
        <w:t xml:space="preserve">               </w:t>
      </w:r>
    </w:p>
    <w:p w14:paraId="764708DA">
      <w:pPr>
        <w:spacing w:line="580" w:lineRule="exact"/>
        <w:ind w:firstLine="57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 xml:space="preserve">2022年3月23日本局向当事人送达了晋市监罚告〔2022〕15-28号《行政处罚告知书》，当事人在法定期限内未提出陈述、申辩。 </w:t>
      </w:r>
    </w:p>
    <w:p w14:paraId="4BDBDF4F">
      <w:pPr>
        <w:spacing w:line="580" w:lineRule="exact"/>
        <w:ind w:firstLine="640" w:firstLineChars="20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当事人晋江市信得源大药房有限公司1名工作人员健康证过期仍从事直接接触药品工作的行为违反了《福建省药品和医疗器械流通监督管理办法》第二十七条的规定，依据《福建省市场监督管理局关于行政处罚裁量权的适用规则》第十一条第第二项，当事人直接接触药品健康证过期人员仅1名，违法行为轻微，且及时改正，可予以从轻处罚，依据《福建省药品和医疗器械流通监督管理办法》第四十条第三项的规定，决定对当事人作出行政处罚如下：</w:t>
      </w:r>
    </w:p>
    <w:p w14:paraId="39F00F98">
      <w:pPr>
        <w:spacing w:line="580" w:lineRule="exact"/>
        <w:ind w:firstLine="640" w:firstLineChars="20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一、对当事人处以罚款2000元。</w:t>
      </w:r>
      <w:r>
        <w:rPr>
          <w:rFonts w:ascii="仿宋_GB2312" w:hAnsi="仿宋" w:eastAsia="仿宋_GB2312" w:cs="仿宋_GB2312"/>
          <w:kern w:val="1"/>
          <w:sz w:val="32"/>
          <w:szCs w:val="32"/>
        </w:rPr>
        <w:t xml:space="preserve"> </w:t>
      </w:r>
    </w:p>
    <w:p w14:paraId="6BEB946F">
      <w:pPr>
        <w:spacing w:line="580" w:lineRule="exact"/>
        <w:ind w:firstLine="614" w:firstLineChars="192"/>
        <w:rPr>
          <w:rFonts w:ascii="仿宋_GB2312" w:hAnsi="仿宋" w:eastAsia="仿宋_GB2312" w:cs="仿宋_GB2312"/>
          <w:kern w:val="1"/>
          <w:sz w:val="32"/>
          <w:szCs w:val="32"/>
        </w:rPr>
      </w:pPr>
      <w:r>
        <w:rPr>
          <w:rFonts w:hint="eastAsia" w:ascii="仿宋_GB2312" w:hAnsi="仿宋" w:eastAsia="仿宋_GB2312" w:cs="仿宋_GB2312"/>
          <w:kern w:val="1"/>
          <w:sz w:val="32"/>
          <w:szCs w:val="32"/>
        </w:rPr>
        <w:t>以上款项共人民币2000元，当事人应当自收到本决定书之日起十五日内，持“福建省政府非税收入缴款通知书”到银行缴款。当事人逾期不履行行政处罚决定的，本局将依据《中华人民共和国行政处罚法》第七十二条的规定，采取下列措施：（一）到期不缴纳罚款的，每日按罚款数额的百分之三加处罚款；（二）根据法律规定，将查封、扣押的财务拍卖、划拨抵缴罚款；（三）申请人民法院强制执行。</w:t>
      </w:r>
    </w:p>
    <w:p w14:paraId="2CE72EC4">
      <w:pPr>
        <w:spacing w:line="580" w:lineRule="exact"/>
        <w:ind w:firstLine="570"/>
        <w:rPr>
          <w:rFonts w:ascii="仿宋_GB2312" w:hAnsi="仿宋" w:eastAsia="仿宋_GB2312" w:cs="仿宋_GB2312"/>
          <w:kern w:val="1"/>
          <w:sz w:val="32"/>
          <w:szCs w:val="32"/>
        </w:rPr>
      </w:pPr>
      <w:r>
        <w:rPr>
          <w:rFonts w:hint="eastAsia" w:ascii="仿宋_GB2312" w:hAnsi="仿宋" w:eastAsia="仿宋_GB2312" w:cs="仿宋_GB2312"/>
          <w:kern w:val="1"/>
          <w:sz w:val="32"/>
          <w:szCs w:val="32"/>
        </w:rPr>
        <w:t>当事人如不服本行政处罚决定的，可在接到本行政处罚决定书之日起六十日内向晋江市人民政府或泉州市市场监督管理局申请复议，也可在六个月内直接向人民法院提起诉讼。当事人对行政处罚决定不服申请复议或者提起行政诉讼的，行政处罚不停止执行。</w:t>
      </w:r>
    </w:p>
    <w:p w14:paraId="45A83FA7">
      <w:pPr>
        <w:spacing w:line="580" w:lineRule="exact"/>
        <w:ind w:firstLine="570"/>
        <w:rPr>
          <w:rFonts w:ascii="仿宋_GB2312" w:hAnsi="仿宋" w:eastAsia="仿宋_GB2312" w:cs="仿宋_GB2312"/>
          <w:kern w:val="1"/>
          <w:sz w:val="32"/>
          <w:szCs w:val="32"/>
        </w:rPr>
      </w:pPr>
    </w:p>
    <w:p w14:paraId="4CB02AFA">
      <w:pPr>
        <w:spacing w:line="500" w:lineRule="exact"/>
        <w:ind w:firstLine="601"/>
        <w:jc w:val="center"/>
        <w:rPr>
          <w:rFonts w:ascii="仿宋_GB2312" w:hAnsi="仿宋" w:eastAsia="仿宋_GB2312" w:cs="仿宋_GB2312"/>
          <w:kern w:val="1"/>
          <w:sz w:val="32"/>
          <w:szCs w:val="32"/>
        </w:rPr>
      </w:pPr>
      <w:r>
        <w:rPr>
          <w:rFonts w:ascii="仿宋_GB2312" w:hAnsi="仿宋" w:eastAsia="仿宋_GB2312" w:cs="仿宋_GB2312"/>
          <w:kern w:val="1"/>
          <w:sz w:val="32"/>
          <w:szCs w:val="32"/>
        </w:rPr>
        <w:t xml:space="preserve">                          </w:t>
      </w:r>
      <w:r>
        <w:rPr>
          <w:rFonts w:hint="eastAsia" w:ascii="仿宋_GB2312" w:hAnsi="仿宋" w:eastAsia="仿宋_GB2312" w:cs="仿宋_GB2312"/>
          <w:kern w:val="1"/>
          <w:sz w:val="32"/>
          <w:szCs w:val="32"/>
        </w:rPr>
        <w:t>晋江市市场监督管理局</w:t>
      </w:r>
    </w:p>
    <w:p w14:paraId="5CC90475">
      <w:pPr>
        <w:spacing w:line="500" w:lineRule="exact"/>
        <w:ind w:right="640" w:firstLine="600"/>
        <w:jc w:val="center"/>
        <w:rPr>
          <w:rFonts w:ascii="仿宋_GB2312" w:hAnsi="仿宋" w:eastAsia="仿宋_GB2312" w:cs="仿宋_GB2312"/>
          <w:kern w:val="1"/>
          <w:sz w:val="32"/>
          <w:szCs w:val="32"/>
        </w:rPr>
      </w:pPr>
      <w:r>
        <w:rPr>
          <w:rFonts w:ascii="仿宋_GB2312" w:hAnsi="仿宋" w:eastAsia="仿宋_GB2312" w:cs="仿宋_GB2312"/>
          <w:kern w:val="1"/>
          <w:sz w:val="32"/>
          <w:szCs w:val="32"/>
        </w:rPr>
        <w:t xml:space="preserve">                               </w:t>
      </w:r>
      <w:r>
        <w:rPr>
          <w:rFonts w:hint="eastAsia" w:ascii="仿宋_GB2312" w:hAnsi="仿宋" w:eastAsia="仿宋_GB2312" w:cs="仿宋_GB2312"/>
          <w:kern w:val="1"/>
          <w:sz w:val="32"/>
          <w:szCs w:val="32"/>
        </w:rPr>
        <w:t>2022年3月31日</w:t>
      </w:r>
    </w:p>
    <w:p w14:paraId="692E731A">
      <w:pPr>
        <w:wordWrap w:val="0"/>
        <w:snapToGrid w:val="0"/>
        <w:spacing w:line="520" w:lineRule="exact"/>
        <w:rPr>
          <w:rFonts w:ascii="仿宋_GB2312" w:hAnsi="黑体" w:eastAsia="仿宋_GB2312" w:cs="Times New Roman"/>
          <w:color w:val="000000"/>
          <w:sz w:val="32"/>
          <w:szCs w:val="32"/>
          <w:u w:val="single"/>
        </w:rPr>
      </w:pPr>
      <w:r>
        <w:rPr>
          <w:rFonts w:hint="eastAsia" w:ascii="仿宋_GB2312" w:hAnsi="黑体" w:eastAsia="仿宋_GB2312" w:cs="仿宋_GB2312"/>
          <w:color w:val="000000"/>
          <w:sz w:val="32"/>
          <w:szCs w:val="32"/>
          <w:u w:val="single"/>
        </w:rPr>
        <w:t>（</w:t>
      </w:r>
      <w:r>
        <w:rPr>
          <w:rFonts w:hint="eastAsia" w:ascii="黑体" w:hAnsi="黑体" w:eastAsia="黑体" w:cs="黑体"/>
          <w:b/>
          <w:bCs/>
          <w:color w:val="000000"/>
          <w:sz w:val="32"/>
          <w:szCs w:val="32"/>
          <w:u w:val="single"/>
        </w:rPr>
        <w:t>市场监督管理部门将依法向社会公示本行政处罚决定信息</w:t>
      </w:r>
      <w:r>
        <w:rPr>
          <w:rFonts w:hint="eastAsia" w:ascii="仿宋_GB2312" w:hAnsi="黑体" w:eastAsia="仿宋_GB2312" w:cs="仿宋_GB2312"/>
          <w:color w:val="000000"/>
          <w:sz w:val="32"/>
          <w:szCs w:val="32"/>
          <w:u w:val="single"/>
        </w:rPr>
        <w:t>）</w:t>
      </w:r>
    </w:p>
    <w:p w14:paraId="3E2E4EF3">
      <w:pPr>
        <w:spacing w:line="520" w:lineRule="exact"/>
        <w:jc w:val="center"/>
        <w:rPr>
          <w:rFonts w:ascii="仿宋_GB2312" w:hAnsi="仿宋" w:eastAsia="仿宋_GB2312" w:cs="Times New Roman"/>
          <w:color w:val="000000"/>
          <w:sz w:val="32"/>
          <w:szCs w:val="32"/>
        </w:rPr>
      </w:pPr>
      <w:r>
        <w:pict>
          <v:line id="_x0000_s1076" o:spid="_x0000_s1076" o:spt="20" style="position:absolute;left:0pt;margin-left:0pt;margin-top:1638.35pt;height:0.1pt;width:453.75pt;z-index:251660288;mso-width-relative:page;mso-height-relative:page;" coordsize="21600,21600">
            <v:path arrowok="t"/>
            <v:fill focussize="0,0"/>
            <v:stroke weight="0.737007874015748pt" endcap="square"/>
            <v:imagedata o:title=""/>
            <o:lock v:ext="edit"/>
          </v:line>
        </w:pict>
      </w:r>
      <w:r>
        <w:rPr>
          <w:rFonts w:hint="eastAsia" w:ascii="仿宋_GB2312" w:hAnsi="仿宋" w:eastAsia="仿宋_GB2312" w:cs="仿宋_GB2312"/>
          <w:color w:val="000000"/>
          <w:sz w:val="32"/>
          <w:szCs w:val="32"/>
        </w:rPr>
        <w:t>本文书一式三份，一份送达，二份归档。</w:t>
      </w:r>
    </w:p>
    <w:sectPr>
      <w:footerReference r:id="rId3" w:type="default"/>
      <w:pgSz w:w="11906" w:h="16838"/>
      <w:pgMar w:top="1440" w:right="1559" w:bottom="1440" w:left="1559"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BDA14">
    <w:pPr>
      <w:pStyle w:val="4"/>
      <w:ind w:right="-334" w:firstLine="360"/>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0.5pt" joinstyle="miter"/>
          <v:imagedata o:title=""/>
          <o:lock v:ext="edit"/>
          <v:textbox inset="0mm,0mm,0mm,0mm" style="mso-fit-shape-to-text:t;">
            <w:txbxContent>
              <w:p w14:paraId="4D3C59D4">
                <w:pPr>
                  <w:pStyle w:val="4"/>
                  <w:ind w:right="-420" w:rightChars="-200"/>
                  <w:rPr>
                    <w:rStyle w:val="9"/>
                    <w:rFonts w:ascii="宋体"/>
                    <w:sz w:val="28"/>
                    <w:szCs w:val="28"/>
                  </w:rPr>
                </w:pPr>
                <w:r>
                  <w:rPr>
                    <w:rStyle w:val="9"/>
                    <w:rFonts w:ascii="宋体" w:hAnsi="宋体" w:cs="宋体"/>
                    <w:sz w:val="28"/>
                    <w:szCs w:val="28"/>
                  </w:rPr>
                  <w:fldChar w:fldCharType="begin"/>
                </w:r>
                <w:r>
                  <w:rPr>
                    <w:rStyle w:val="9"/>
                    <w:rFonts w:ascii="宋体" w:hAnsi="宋体" w:cs="宋体"/>
                    <w:sz w:val="28"/>
                    <w:szCs w:val="28"/>
                  </w:rPr>
                  <w:instrText xml:space="preserve">PAGE  </w:instrText>
                </w:r>
                <w:r>
                  <w:rPr>
                    <w:rStyle w:val="9"/>
                    <w:rFonts w:ascii="宋体" w:hAnsi="宋体" w:cs="宋体"/>
                    <w:sz w:val="28"/>
                    <w:szCs w:val="28"/>
                  </w:rPr>
                  <w:fldChar w:fldCharType="separate"/>
                </w:r>
                <w:r>
                  <w:rPr>
                    <w:rStyle w:val="9"/>
                    <w:rFonts w:ascii="宋体" w:hAnsi="宋体" w:cs="宋体"/>
                    <w:sz w:val="28"/>
                    <w:szCs w:val="28"/>
                  </w:rPr>
                  <w:t>2</w:t>
                </w:r>
                <w:r>
                  <w:rPr>
                    <w:rStyle w:val="9"/>
                    <w:rFonts w:ascii="宋体" w:hAnsi="宋体" w:cs="宋体"/>
                    <w:sz w:val="28"/>
                    <w:szCs w:val="28"/>
                  </w:rPr>
                  <w:fldChar w:fldCharType="end"/>
                </w:r>
              </w:p>
              <w:p w14:paraId="5B47D847">
                <w:pPr>
                  <w:rPr>
                    <w:rFonts w:cs="Times New Roman"/>
                  </w:rPr>
                </w:pP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none"/>
      <w:pStyle w:val="2"/>
      <w:suff w:val="nothing"/>
      <w:lvlText w:val=""/>
      <w:lvlJc w:val="left"/>
      <w:pPr>
        <w:tabs>
          <w:tab w:val="left" w:pos="0"/>
        </w:tabs>
      </w:pPr>
      <w:rPr>
        <w:rFonts w:cs="Times New Roman"/>
      </w:rPr>
    </w:lvl>
    <w:lvl w:ilvl="1" w:tentative="0">
      <w:start w:val="1"/>
      <w:numFmt w:val="none"/>
      <w:suff w:val="nothing"/>
      <w:lvlText w:val=""/>
      <w:lvlJc w:val="left"/>
      <w:pPr>
        <w:tabs>
          <w:tab w:val="left" w:pos="0"/>
        </w:tabs>
      </w:pPr>
      <w:rPr>
        <w:rFonts w:cs="Times New Roman"/>
      </w:rPr>
    </w:lvl>
    <w:lvl w:ilvl="2" w:tentative="0">
      <w:start w:val="1"/>
      <w:numFmt w:val="none"/>
      <w:suff w:val="nothing"/>
      <w:lvlText w:val=""/>
      <w:lvlJc w:val="left"/>
      <w:pPr>
        <w:tabs>
          <w:tab w:val="left" w:pos="0"/>
        </w:tabs>
      </w:pPr>
      <w:rPr>
        <w:rFonts w:cs="Times New Roman"/>
      </w:rPr>
    </w:lvl>
    <w:lvl w:ilvl="3" w:tentative="0">
      <w:start w:val="1"/>
      <w:numFmt w:val="none"/>
      <w:suff w:val="nothing"/>
      <w:lvlText w:val=""/>
      <w:lvlJc w:val="left"/>
      <w:pPr>
        <w:tabs>
          <w:tab w:val="left" w:pos="0"/>
        </w:tabs>
      </w:pPr>
      <w:rPr>
        <w:rFonts w:cs="Times New Roman"/>
      </w:rPr>
    </w:lvl>
    <w:lvl w:ilvl="4" w:tentative="0">
      <w:start w:val="1"/>
      <w:numFmt w:val="none"/>
      <w:suff w:val="nothing"/>
      <w:lvlText w:val=""/>
      <w:lvlJc w:val="left"/>
      <w:pPr>
        <w:tabs>
          <w:tab w:val="left" w:pos="0"/>
        </w:tabs>
      </w:pPr>
      <w:rPr>
        <w:rFonts w:cs="Times New Roman"/>
      </w:rPr>
    </w:lvl>
    <w:lvl w:ilvl="5" w:tentative="0">
      <w:start w:val="1"/>
      <w:numFmt w:val="none"/>
      <w:suff w:val="nothing"/>
      <w:lvlText w:val=""/>
      <w:lvlJc w:val="left"/>
      <w:pPr>
        <w:tabs>
          <w:tab w:val="left" w:pos="0"/>
        </w:tabs>
      </w:pPr>
      <w:rPr>
        <w:rFonts w:cs="Times New Roman"/>
      </w:rPr>
    </w:lvl>
    <w:lvl w:ilvl="6" w:tentative="0">
      <w:start w:val="1"/>
      <w:numFmt w:val="none"/>
      <w:suff w:val="nothing"/>
      <w:lvlText w:val=""/>
      <w:lvlJc w:val="left"/>
      <w:pPr>
        <w:tabs>
          <w:tab w:val="left" w:pos="0"/>
        </w:tabs>
      </w:pPr>
      <w:rPr>
        <w:rFonts w:cs="Times New Roman"/>
      </w:rPr>
    </w:lvl>
    <w:lvl w:ilvl="7" w:tentative="0">
      <w:start w:val="1"/>
      <w:numFmt w:val="none"/>
      <w:suff w:val="nothing"/>
      <w:lvlText w:val=""/>
      <w:lvlJc w:val="left"/>
      <w:pPr>
        <w:tabs>
          <w:tab w:val="left" w:pos="0"/>
        </w:tabs>
      </w:pPr>
      <w:rPr>
        <w:rFonts w:cs="Times New Roman"/>
      </w:rPr>
    </w:lvl>
    <w:lvl w:ilvl="8" w:tentative="0">
      <w:start w:val="1"/>
      <w:numFmt w:val="none"/>
      <w:suff w:val="nothing"/>
      <w:lvlText w:val=""/>
      <w:lvlJc w:val="left"/>
      <w:pPr>
        <w:tabs>
          <w:tab w:val="left" w:pos="0"/>
        </w:tabs>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425C"/>
    <w:rsid w:val="00002E95"/>
    <w:rsid w:val="000459ED"/>
    <w:rsid w:val="00047440"/>
    <w:rsid w:val="00051639"/>
    <w:rsid w:val="00052374"/>
    <w:rsid w:val="00053027"/>
    <w:rsid w:val="00070F60"/>
    <w:rsid w:val="00084629"/>
    <w:rsid w:val="0008779F"/>
    <w:rsid w:val="00092696"/>
    <w:rsid w:val="000E7162"/>
    <w:rsid w:val="0011488C"/>
    <w:rsid w:val="00150070"/>
    <w:rsid w:val="00152612"/>
    <w:rsid w:val="00174EAC"/>
    <w:rsid w:val="00185132"/>
    <w:rsid w:val="00192A02"/>
    <w:rsid w:val="001A0F8A"/>
    <w:rsid w:val="001B73B0"/>
    <w:rsid w:val="001C4D55"/>
    <w:rsid w:val="001C6BBA"/>
    <w:rsid w:val="001F5220"/>
    <w:rsid w:val="00202C29"/>
    <w:rsid w:val="00207DB9"/>
    <w:rsid w:val="002173BB"/>
    <w:rsid w:val="00224EDC"/>
    <w:rsid w:val="00226263"/>
    <w:rsid w:val="00243059"/>
    <w:rsid w:val="0026025C"/>
    <w:rsid w:val="00276379"/>
    <w:rsid w:val="0029472E"/>
    <w:rsid w:val="002B17CA"/>
    <w:rsid w:val="002B6577"/>
    <w:rsid w:val="00312D69"/>
    <w:rsid w:val="0031594F"/>
    <w:rsid w:val="00332048"/>
    <w:rsid w:val="003522C7"/>
    <w:rsid w:val="003675C8"/>
    <w:rsid w:val="00371F5A"/>
    <w:rsid w:val="00374779"/>
    <w:rsid w:val="00374DDE"/>
    <w:rsid w:val="00384D9A"/>
    <w:rsid w:val="00387D3B"/>
    <w:rsid w:val="00396995"/>
    <w:rsid w:val="003B39F0"/>
    <w:rsid w:val="003C6E55"/>
    <w:rsid w:val="003C705F"/>
    <w:rsid w:val="00403779"/>
    <w:rsid w:val="00405CDA"/>
    <w:rsid w:val="00406CC3"/>
    <w:rsid w:val="004266B5"/>
    <w:rsid w:val="00445254"/>
    <w:rsid w:val="00451BBB"/>
    <w:rsid w:val="0048546B"/>
    <w:rsid w:val="00493950"/>
    <w:rsid w:val="004E4CE1"/>
    <w:rsid w:val="004F3344"/>
    <w:rsid w:val="00501121"/>
    <w:rsid w:val="00511DA2"/>
    <w:rsid w:val="005237BB"/>
    <w:rsid w:val="005317CF"/>
    <w:rsid w:val="005550AF"/>
    <w:rsid w:val="00556BE1"/>
    <w:rsid w:val="00564E0E"/>
    <w:rsid w:val="005761C4"/>
    <w:rsid w:val="005A2D54"/>
    <w:rsid w:val="005C660A"/>
    <w:rsid w:val="005D1502"/>
    <w:rsid w:val="005D21F1"/>
    <w:rsid w:val="005D7195"/>
    <w:rsid w:val="00624ED8"/>
    <w:rsid w:val="0063106A"/>
    <w:rsid w:val="0065467B"/>
    <w:rsid w:val="006715E6"/>
    <w:rsid w:val="00677B96"/>
    <w:rsid w:val="006843C8"/>
    <w:rsid w:val="00692221"/>
    <w:rsid w:val="00695867"/>
    <w:rsid w:val="006B4D5A"/>
    <w:rsid w:val="006C16B3"/>
    <w:rsid w:val="006C7D3A"/>
    <w:rsid w:val="006E197A"/>
    <w:rsid w:val="006E4025"/>
    <w:rsid w:val="00717442"/>
    <w:rsid w:val="007231F5"/>
    <w:rsid w:val="00736C34"/>
    <w:rsid w:val="00743825"/>
    <w:rsid w:val="00751A71"/>
    <w:rsid w:val="007608AF"/>
    <w:rsid w:val="00765569"/>
    <w:rsid w:val="00780B28"/>
    <w:rsid w:val="007C5D73"/>
    <w:rsid w:val="007C7560"/>
    <w:rsid w:val="007D607F"/>
    <w:rsid w:val="00863B8B"/>
    <w:rsid w:val="0087609D"/>
    <w:rsid w:val="008772C8"/>
    <w:rsid w:val="008858C0"/>
    <w:rsid w:val="008C5CF0"/>
    <w:rsid w:val="008D048D"/>
    <w:rsid w:val="008D7CFC"/>
    <w:rsid w:val="008E35CC"/>
    <w:rsid w:val="00915FAE"/>
    <w:rsid w:val="0092049B"/>
    <w:rsid w:val="0092122D"/>
    <w:rsid w:val="00927F08"/>
    <w:rsid w:val="00977FF1"/>
    <w:rsid w:val="00986812"/>
    <w:rsid w:val="009A015D"/>
    <w:rsid w:val="009A07A6"/>
    <w:rsid w:val="009A64ED"/>
    <w:rsid w:val="009A65DD"/>
    <w:rsid w:val="009D7B66"/>
    <w:rsid w:val="009E572D"/>
    <w:rsid w:val="009F0842"/>
    <w:rsid w:val="00A12B2A"/>
    <w:rsid w:val="00A1571A"/>
    <w:rsid w:val="00A50DD8"/>
    <w:rsid w:val="00A65035"/>
    <w:rsid w:val="00A65695"/>
    <w:rsid w:val="00A66E6B"/>
    <w:rsid w:val="00A73D30"/>
    <w:rsid w:val="00AA79AC"/>
    <w:rsid w:val="00AE4C0D"/>
    <w:rsid w:val="00AF20C9"/>
    <w:rsid w:val="00B03181"/>
    <w:rsid w:val="00B15FEA"/>
    <w:rsid w:val="00B221BA"/>
    <w:rsid w:val="00B43106"/>
    <w:rsid w:val="00B4435A"/>
    <w:rsid w:val="00B52932"/>
    <w:rsid w:val="00B546BF"/>
    <w:rsid w:val="00B57DA2"/>
    <w:rsid w:val="00B616F4"/>
    <w:rsid w:val="00B72C8F"/>
    <w:rsid w:val="00B73D67"/>
    <w:rsid w:val="00B7709A"/>
    <w:rsid w:val="00B85930"/>
    <w:rsid w:val="00B91AF6"/>
    <w:rsid w:val="00B967D3"/>
    <w:rsid w:val="00BA34A7"/>
    <w:rsid w:val="00BC3573"/>
    <w:rsid w:val="00BD605B"/>
    <w:rsid w:val="00C01FF5"/>
    <w:rsid w:val="00C37FB2"/>
    <w:rsid w:val="00C754BB"/>
    <w:rsid w:val="00C91A27"/>
    <w:rsid w:val="00CB3AD5"/>
    <w:rsid w:val="00CB7295"/>
    <w:rsid w:val="00CD08D1"/>
    <w:rsid w:val="00CD7F21"/>
    <w:rsid w:val="00D04CA6"/>
    <w:rsid w:val="00D0771A"/>
    <w:rsid w:val="00D1425C"/>
    <w:rsid w:val="00D14891"/>
    <w:rsid w:val="00D148BF"/>
    <w:rsid w:val="00D26231"/>
    <w:rsid w:val="00D409CF"/>
    <w:rsid w:val="00D4783B"/>
    <w:rsid w:val="00D47C96"/>
    <w:rsid w:val="00D54CA2"/>
    <w:rsid w:val="00D80769"/>
    <w:rsid w:val="00DC5BBC"/>
    <w:rsid w:val="00DF63C7"/>
    <w:rsid w:val="00DF7B30"/>
    <w:rsid w:val="00E0162D"/>
    <w:rsid w:val="00E03F31"/>
    <w:rsid w:val="00E21E15"/>
    <w:rsid w:val="00E3419D"/>
    <w:rsid w:val="00E42A18"/>
    <w:rsid w:val="00E612D9"/>
    <w:rsid w:val="00E658D5"/>
    <w:rsid w:val="00E95B58"/>
    <w:rsid w:val="00EA7430"/>
    <w:rsid w:val="00EC55E8"/>
    <w:rsid w:val="00EC589F"/>
    <w:rsid w:val="00ED48A1"/>
    <w:rsid w:val="00EE6CDF"/>
    <w:rsid w:val="00EF6457"/>
    <w:rsid w:val="00F204E5"/>
    <w:rsid w:val="00F43A88"/>
    <w:rsid w:val="00F65D10"/>
    <w:rsid w:val="00F900A9"/>
    <w:rsid w:val="00F97970"/>
    <w:rsid w:val="00FB60EE"/>
    <w:rsid w:val="00FD1563"/>
    <w:rsid w:val="00FD7350"/>
    <w:rsid w:val="00FE29B3"/>
    <w:rsid w:val="01D97285"/>
    <w:rsid w:val="01F833FE"/>
    <w:rsid w:val="04A66223"/>
    <w:rsid w:val="0526071C"/>
    <w:rsid w:val="05982F04"/>
    <w:rsid w:val="05E50E54"/>
    <w:rsid w:val="06E70B4D"/>
    <w:rsid w:val="08A96FF2"/>
    <w:rsid w:val="0946100B"/>
    <w:rsid w:val="096F203C"/>
    <w:rsid w:val="0B186487"/>
    <w:rsid w:val="0DC233A7"/>
    <w:rsid w:val="0E761E0C"/>
    <w:rsid w:val="0F8651A5"/>
    <w:rsid w:val="0FB17394"/>
    <w:rsid w:val="0FB75B73"/>
    <w:rsid w:val="105A3B9E"/>
    <w:rsid w:val="120449B3"/>
    <w:rsid w:val="132C7E80"/>
    <w:rsid w:val="136E31D6"/>
    <w:rsid w:val="15047820"/>
    <w:rsid w:val="159453C1"/>
    <w:rsid w:val="15DA0797"/>
    <w:rsid w:val="16FC678F"/>
    <w:rsid w:val="19CD7803"/>
    <w:rsid w:val="1A73152C"/>
    <w:rsid w:val="1B440454"/>
    <w:rsid w:val="1C071125"/>
    <w:rsid w:val="1CBA2783"/>
    <w:rsid w:val="1DC04016"/>
    <w:rsid w:val="1E1B1EB7"/>
    <w:rsid w:val="1F2304A0"/>
    <w:rsid w:val="1FAF6FFE"/>
    <w:rsid w:val="22787471"/>
    <w:rsid w:val="23AC3BC1"/>
    <w:rsid w:val="2490671B"/>
    <w:rsid w:val="25A9126A"/>
    <w:rsid w:val="2751094D"/>
    <w:rsid w:val="27BE7ABC"/>
    <w:rsid w:val="29033856"/>
    <w:rsid w:val="2A314963"/>
    <w:rsid w:val="2B0911BE"/>
    <w:rsid w:val="2CAB37D7"/>
    <w:rsid w:val="2FCE58AD"/>
    <w:rsid w:val="303D37B9"/>
    <w:rsid w:val="30616482"/>
    <w:rsid w:val="30963B3A"/>
    <w:rsid w:val="31791713"/>
    <w:rsid w:val="32170B33"/>
    <w:rsid w:val="34275279"/>
    <w:rsid w:val="34663512"/>
    <w:rsid w:val="34F36F78"/>
    <w:rsid w:val="37F91B59"/>
    <w:rsid w:val="394E6186"/>
    <w:rsid w:val="3A4144E4"/>
    <w:rsid w:val="3C256B74"/>
    <w:rsid w:val="42796B56"/>
    <w:rsid w:val="431A223A"/>
    <w:rsid w:val="43CE52FD"/>
    <w:rsid w:val="43EF1332"/>
    <w:rsid w:val="448C3F0A"/>
    <w:rsid w:val="449137A8"/>
    <w:rsid w:val="4678221C"/>
    <w:rsid w:val="47530BB4"/>
    <w:rsid w:val="48A222EF"/>
    <w:rsid w:val="493F2E86"/>
    <w:rsid w:val="4A0F3ACB"/>
    <w:rsid w:val="4A6957BA"/>
    <w:rsid w:val="4AFF64FF"/>
    <w:rsid w:val="50A57FB7"/>
    <w:rsid w:val="50D558F8"/>
    <w:rsid w:val="50E92F21"/>
    <w:rsid w:val="51335AE3"/>
    <w:rsid w:val="520634E8"/>
    <w:rsid w:val="5285299D"/>
    <w:rsid w:val="52B3244F"/>
    <w:rsid w:val="52C51634"/>
    <w:rsid w:val="52E81DE3"/>
    <w:rsid w:val="53587749"/>
    <w:rsid w:val="542C199A"/>
    <w:rsid w:val="56290B9C"/>
    <w:rsid w:val="57A01283"/>
    <w:rsid w:val="57B16D73"/>
    <w:rsid w:val="58BB1D3B"/>
    <w:rsid w:val="5CBF1355"/>
    <w:rsid w:val="5D3B2227"/>
    <w:rsid w:val="5DF76CD9"/>
    <w:rsid w:val="5EB43CEC"/>
    <w:rsid w:val="5ED20702"/>
    <w:rsid w:val="60780E8B"/>
    <w:rsid w:val="60F3792E"/>
    <w:rsid w:val="61A41973"/>
    <w:rsid w:val="62DC523F"/>
    <w:rsid w:val="632E4706"/>
    <w:rsid w:val="646F5B44"/>
    <w:rsid w:val="66084708"/>
    <w:rsid w:val="661A1E2F"/>
    <w:rsid w:val="66EF7F7D"/>
    <w:rsid w:val="677C5778"/>
    <w:rsid w:val="68D260CC"/>
    <w:rsid w:val="69BD137A"/>
    <w:rsid w:val="6AF12036"/>
    <w:rsid w:val="6D0F4700"/>
    <w:rsid w:val="6D9951E9"/>
    <w:rsid w:val="6E847A23"/>
    <w:rsid w:val="6ECC72ED"/>
    <w:rsid w:val="6FFD6CD0"/>
    <w:rsid w:val="70820F79"/>
    <w:rsid w:val="72021F06"/>
    <w:rsid w:val="722065EB"/>
    <w:rsid w:val="726A7AC1"/>
    <w:rsid w:val="743D5172"/>
    <w:rsid w:val="75205AE6"/>
    <w:rsid w:val="756351F6"/>
    <w:rsid w:val="75D30850"/>
    <w:rsid w:val="77027DB5"/>
    <w:rsid w:val="770E7E44"/>
    <w:rsid w:val="7930545B"/>
    <w:rsid w:val="7B0A6E5A"/>
    <w:rsid w:val="7BE40EC3"/>
    <w:rsid w:val="7D2768F9"/>
    <w:rsid w:val="7D600A56"/>
    <w:rsid w:val="7E7F3DB1"/>
    <w:rsid w:val="7F35520B"/>
    <w:rsid w:val="7FC10228"/>
    <w:rsid w:val="7FD01F1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74"/>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0"/>
    <w:qFormat/>
    <w:uiPriority w:val="99"/>
    <w:pPr>
      <w:keepNext/>
      <w:numPr>
        <w:ilvl w:val="0"/>
        <w:numId w:val="1"/>
      </w:numPr>
      <w:spacing w:before="240" w:after="120"/>
      <w:jc w:val="left"/>
      <w:outlineLvl w:val="0"/>
    </w:pPr>
    <w:rPr>
      <w:rFonts w:ascii="Times New Roman" w:hAnsi="Times New Roman" w:cs="Times New Roman"/>
      <w:color w:val="00000A"/>
      <w:sz w:val="24"/>
      <w:szCs w:val="24"/>
      <w:lang w:val="zh-CN"/>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6"/>
    <w:semiHidden/>
    <w:unhideWhenUsed/>
    <w:locked/>
    <w:uiPriority w:val="99"/>
    <w:rPr>
      <w:sz w:val="18"/>
      <w:szCs w:val="18"/>
    </w:rPr>
  </w:style>
  <w:style w:type="paragraph" w:styleId="4">
    <w:name w:val="footer"/>
    <w:basedOn w:val="1"/>
    <w:link w:val="11"/>
    <w:uiPriority w:val="99"/>
    <w:pPr>
      <w:tabs>
        <w:tab w:val="center" w:pos="4153"/>
        <w:tab w:val="right" w:pos="8306"/>
      </w:tabs>
      <w:snapToGrid w:val="0"/>
      <w:jc w:val="left"/>
    </w:pPr>
    <w:rPr>
      <w:rFonts w:ascii="Times New Roman" w:hAnsi="Times New Roman" w:cs="Times New Roman"/>
      <w:sz w:val="18"/>
      <w:szCs w:val="18"/>
    </w:rPr>
  </w:style>
  <w:style w:type="paragraph" w:styleId="5">
    <w:name w:val="header"/>
    <w:basedOn w:val="1"/>
    <w:link w:val="14"/>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pPr>
      <w:spacing w:before="100" w:beforeAutospacing="1" w:after="100" w:afterAutospacing="1"/>
      <w:jc w:val="left"/>
    </w:pPr>
    <w:rPr>
      <w:kern w:val="0"/>
      <w:sz w:val="24"/>
      <w:szCs w:val="24"/>
    </w:rPr>
  </w:style>
  <w:style w:type="character" w:styleId="9">
    <w:name w:val="page number"/>
    <w:basedOn w:val="8"/>
    <w:uiPriority w:val="99"/>
    <w:rPr>
      <w:rFonts w:cs="Times New Roman"/>
    </w:rPr>
  </w:style>
  <w:style w:type="character" w:customStyle="1" w:styleId="10">
    <w:name w:val="标题 1 Char"/>
    <w:basedOn w:val="8"/>
    <w:link w:val="2"/>
    <w:locked/>
    <w:uiPriority w:val="99"/>
    <w:rPr>
      <w:rFonts w:ascii="Calibri" w:hAnsi="Calibri" w:cs="Calibri"/>
      <w:b/>
      <w:bCs/>
      <w:kern w:val="44"/>
      <w:sz w:val="44"/>
      <w:szCs w:val="44"/>
    </w:rPr>
  </w:style>
  <w:style w:type="character" w:customStyle="1" w:styleId="11">
    <w:name w:val="页脚 Char"/>
    <w:basedOn w:val="8"/>
    <w:link w:val="4"/>
    <w:semiHidden/>
    <w:locked/>
    <w:uiPriority w:val="99"/>
    <w:rPr>
      <w:rFonts w:ascii="Calibri" w:hAnsi="Calibri" w:cs="Calibri"/>
      <w:sz w:val="18"/>
      <w:szCs w:val="18"/>
    </w:rPr>
  </w:style>
  <w:style w:type="paragraph" w:customStyle="1" w:styleId="12">
    <w:name w:val="2文本"/>
    <w:uiPriority w:val="99"/>
    <w:pPr>
      <w:widowControl w:val="0"/>
      <w:suppressAutoHyphens/>
      <w:ind w:firstLine="200"/>
      <w:jc w:val="both"/>
    </w:pPr>
    <w:rPr>
      <w:rFonts w:ascii="Times New Roman" w:hAnsi="Times New Roman" w:eastAsia="宋体" w:cs="Times New Roman"/>
      <w:color w:val="000000"/>
      <w:kern w:val="1"/>
      <w:lang w:val="en-US" w:eastAsia="zh-CN" w:bidi="ar-SA"/>
    </w:rPr>
  </w:style>
  <w:style w:type="paragraph" w:customStyle="1" w:styleId="13">
    <w:name w:val="p17"/>
    <w:basedOn w:val="1"/>
    <w:uiPriority w:val="99"/>
    <w:pPr>
      <w:widowControl/>
      <w:spacing w:before="100" w:after="100"/>
      <w:jc w:val="left"/>
    </w:pPr>
    <w:rPr>
      <w:rFonts w:ascii="宋体" w:hAnsi="宋体" w:cs="宋体"/>
      <w:kern w:val="0"/>
      <w:sz w:val="24"/>
      <w:szCs w:val="24"/>
    </w:rPr>
  </w:style>
  <w:style w:type="character" w:customStyle="1" w:styleId="14">
    <w:name w:val="页眉 Char"/>
    <w:basedOn w:val="8"/>
    <w:link w:val="5"/>
    <w:locked/>
    <w:uiPriority w:val="99"/>
    <w:rPr>
      <w:rFonts w:ascii="Calibri" w:hAnsi="Calibri" w:cs="Calibri"/>
      <w:kern w:val="2"/>
      <w:sz w:val="18"/>
      <w:szCs w:val="18"/>
    </w:rPr>
  </w:style>
  <w:style w:type="paragraph" w:styleId="15">
    <w:name w:val="List Paragraph"/>
    <w:basedOn w:val="1"/>
    <w:qFormat/>
    <w:uiPriority w:val="99"/>
    <w:pPr>
      <w:ind w:firstLine="420" w:firstLineChars="200"/>
    </w:pPr>
  </w:style>
  <w:style w:type="character" w:customStyle="1" w:styleId="16">
    <w:name w:val="批注框文本 Char"/>
    <w:basedOn w:val="8"/>
    <w:link w:val="3"/>
    <w:semiHidden/>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74"/>
    <customShpInfo spid="_x0000_s107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微软公司</Company>
  <Pages>3</Pages>
  <Words>1106</Words>
  <Characters>1195</Characters>
  <Lines>1</Lines>
  <Paragraphs>2</Paragraphs>
  <TotalTime>0</TotalTime>
  <ScaleCrop>false</ScaleCrop>
  <LinksUpToDate>false</LinksUpToDate>
  <CharactersWithSpaces>1276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2019-04-09T01:22:00Z</dcterms:created>
  <dc:creator>wenxiumei</dc:creator>
  <cp:lastModifiedBy>天天8871</cp:lastModifiedBy>
  <cp:lastPrinted>2022-01-18T09:21:00Z</cp:lastPrinted>
  <dcterms:modified xsi:type="dcterms:W3CDTF">2026-06-03T10:42:05Z</dcterms:modified>
  <dc:title>                      </dc:title>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eyJoZGlkIjoiOTQ4NzBkNmM4Yzk5NTU5YTIwNTkxZTRlZDYxMzgyNTAiLCJ1c2VySWQiOiI3MjUzNTA0OTgifQ==</vt:lpwstr>
  </property>
  <property fmtid="{D5CDD505-2E9C-101B-9397-08002B2CF9AE}" pid="4" name="ICV">
    <vt:lpwstr>BEE7BFCADB1A4ACFA318F057ED108AA4_12</vt:lpwstr>
  </property>
</Properties>
</file>